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i w:val="0"/>
          <w:color w:val="FF6B35"/>
          <w:sz w:val="18"/>
        </w:rPr>
        <w:t>CQC REGISTRATION RESOURCE</w:t>
      </w:r>
    </w:p>
    <w:p>
      <w:pPr>
        <w:pStyle w:val="Title"/>
        <w:spacing w:before="0" w:after="100"/>
        <w:ind w:left="230" w:right="230"/>
        <w:shd w:fill="0A192F"/>
      </w:pPr>
      <w:r>
        <w:rPr>
          <w:rFonts w:ascii="Arial" w:hAnsi="Arial"/>
          <w:b/>
          <w:i w:val="0"/>
          <w:color w:val="FFFFFF"/>
          <w:sz w:val="48"/>
        </w:rPr>
        <w:t>DENTAL PRACTICE</w:t>
        <w:br/>
        <w:t>CQC REGISTRATION CHECKLIST</w:t>
      </w:r>
    </w:p>
    <w:p>
      <w:pPr>
        <w:spacing w:after="220"/>
        <w:ind w:left="230" w:right="230"/>
        <w:shd w:fill="0A192F"/>
      </w:pPr>
      <w:r>
        <w:rPr>
          <w:rFonts w:ascii="Arial" w:hAnsi="Arial"/>
          <w:b w:val="0"/>
          <w:i w:val="0"/>
          <w:color w:val="DCE7F2"/>
          <w:sz w:val="21"/>
        </w:rPr>
        <w:t>A practical pre-submission check for new oral health providers in England</w:t>
      </w:r>
    </w:p>
    <w:p>
      <w:pPr>
        <w:spacing w:after="80" w:line="240" w:lineRule="auto"/>
      </w:pPr>
      <w:r>
        <w:rPr>
          <w:rFonts w:ascii="Arial" w:hAnsi="Arial"/>
          <w:b/>
          <w:i w:val="0"/>
          <w:color w:val="0A192F"/>
          <w:sz w:val="18"/>
        </w:rPr>
        <w:t xml:space="preserve">Practice / trading name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Legal provider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Location address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Registered manager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Target submission date  </w:t>
      </w:r>
      <w:r>
        <w:rPr>
          <w:rFonts w:ascii="Arial" w:hAnsi="Arial"/>
          <w:b w:val="0"/>
          <w:i w:val="0"/>
          <w:color w:val="4D5E77"/>
          <w:sz w:val="18"/>
        </w:rPr>
        <w:t>________________________________________________________</w:t>
      </w:r>
    </w:p>
    <w:p>
      <w:pPr>
        <w:spacing w:before="120" w:after="120"/>
        <w:ind w:left="144" w:right="144"/>
        <w:shd w:fill="FFF3ED"/>
      </w:pPr>
      <w:r>
        <w:rPr>
          <w:rFonts w:ascii="Arial" w:hAnsi="Arial"/>
          <w:b/>
          <w:i w:val="0"/>
          <w:color w:val="FF6B35"/>
          <w:sz w:val="18"/>
        </w:rPr>
        <w:t xml:space="preserve">USE THIS LAST  </w:t>
      </w:r>
      <w:r>
        <w:rPr>
          <w:rFonts w:ascii="Arial" w:hAnsi="Arial"/>
          <w:b w:val="0"/>
          <w:i w:val="0"/>
          <w:color w:val="0A192F"/>
          <w:sz w:val="18"/>
        </w:rPr>
        <w:t>Complete the checklist when the premises, people, policies and technical evidence are ready. CQC states that it cannot hold applications for services that are not ready to operate.</w:t>
      </w:r>
    </w:p>
    <w:p>
      <w:pPr>
        <w:spacing w:before="200" w:after="100"/>
        <w:ind w:left="115" w:right="115"/>
        <w:keepNext/>
        <w:shd w:fill="1B3A57"/>
      </w:pPr>
      <w:r>
        <w:rPr>
          <w:rFonts w:ascii="Arial" w:hAnsi="Arial"/>
          <w:b/>
          <w:i w:val="0"/>
          <w:color w:val="FFFFFF"/>
          <w:sz w:val="22"/>
        </w:rPr>
        <w:t xml:space="preserve">  01  </w:t>
      </w:r>
      <w:r>
        <w:rPr>
          <w:rFonts w:ascii="Arial" w:hAnsi="Arial"/>
          <w:b/>
          <w:i w:val="0"/>
          <w:color w:val="FFFFFF"/>
          <w:sz w:val="22"/>
        </w:rPr>
        <w:t>PROVIDER, SCOPE AND LEADERSHIP</w:t>
      </w:r>
    </w:p>
    <w:p>
      <w:pPr>
        <w:keepNext/>
        <w:spacing w:after="100"/>
        <w:ind w:left="144"/>
      </w:pPr>
      <w:r>
        <w:rPr>
          <w:rFonts w:ascii="Arial" w:hAnsi="Arial"/>
          <w:b w:val="0"/>
          <w:i/>
          <w:color w:val="4D5E77"/>
          <w:sz w:val="17"/>
        </w:rPr>
        <w:t>Confirm the legal structure and the people accountable for the regulated activities.</w:t>
      </w:r>
    </w:p>
    <w:tbl>
      <w:tblPr>
        <w:tblW w:type="dxa" w:w="9360"/>
        <w:jc w:val="left"/>
        <w:tblLayout w:type="fixed"/>
        <w:tblLook w:firstColumn="1" w:firstRow="1" w:lastColumn="0" w:lastRow="0" w:noHBand="0" w:noVBand="1" w:val="04A0"/>
        <w:tblInd w:w="120" w:type="dxa"/>
        <w:tblBorders>
          <w:top w:val="single" w:sz="8" w:space="0" w:color="E1E8F0"/>
          <w:left w:val="single" w:sz="8" w:space="0" w:color="E1E8F0"/>
          <w:bottom w:val="single" w:sz="8" w:space="0" w:color="E1E8F0"/>
          <w:right w:val="single" w:sz="8" w:space="0" w:color="E1E8F0"/>
          <w:insideH w:val="single" w:sz="8" w:space="0" w:color="E1E8F0"/>
          <w:insideV w:val="single" w:sz="8" w:space="0" w:color="E1E8F0"/>
        </w:tblBorders>
      </w:tblPr>
      <w:tblGrid>
        <w:gridCol w:w="540"/>
        <w:gridCol w:w="6720"/>
        <w:gridCol w:w="2100"/>
      </w:tblGrid>
      <w:tr>
        <w:tc>
          <w:tcPr>
            <w:tcW w:type="dxa" w:w="540"/>
            <w:shd w:fill="F4F7FA"/>
            <w:tcMar>
              <w:top w:w="90" w:type="dxa"/>
              <w:start w:w="120" w:type="dxa"/>
              <w:bottom w:w="90" w:type="dxa"/>
              <w:end w:w="120" w:type="dxa"/>
            </w:tcMar>
            <w:vAlign w:val="center"/>
          </w:tcPr>
          <w:p>
            <w:pPr>
              <w:spacing w:after="0"/>
              <w:jc w:val="center"/>
            </w:pPr>
            <w:r>
              <w:rPr>
                <w:rFonts w:ascii="Arial" w:hAnsi="Arial"/>
                <w:b/>
                <w:i w:val="0"/>
                <w:color w:val="0A192F"/>
                <w:sz w:val="16"/>
              </w:rPr>
            </w:r>
          </w:p>
        </w:tc>
        <w:tc>
          <w:tcPr>
            <w:tcW w:type="dxa" w:w="6720"/>
            <w:shd w:fill="F4F7FA"/>
            <w:tcMar>
              <w:top w:w="90" w:type="dxa"/>
              <w:start w:w="120" w:type="dxa"/>
              <w:bottom w:w="90" w:type="dxa"/>
              <w:end w:w="120" w:type="dxa"/>
            </w:tcMar>
            <w:vAlign w:val="center"/>
          </w:tcPr>
          <w:p>
            <w:pPr>
              <w:spacing w:after="0"/>
              <w:jc w:val="left"/>
            </w:pPr>
            <w:r>
              <w:rPr>
                <w:rFonts w:ascii="Arial" w:hAnsi="Arial"/>
                <w:b/>
                <w:i w:val="0"/>
                <w:color w:val="0A192F"/>
                <w:sz w:val="16"/>
              </w:rPr>
              <w:t>Requirement</w:t>
            </w:r>
          </w:p>
        </w:tc>
        <w:tc>
          <w:tcPr>
            <w:tcW w:type="dxa" w:w="2100"/>
            <w:shd w:fill="F4F7FA"/>
            <w:tcMar>
              <w:top w:w="90" w:type="dxa"/>
              <w:start w:w="120" w:type="dxa"/>
              <w:bottom w:w="90" w:type="dxa"/>
              <w:end w:w="120" w:type="dxa"/>
            </w:tcMar>
            <w:vAlign w:val="center"/>
          </w:tcPr>
          <w:p>
            <w:pPr>
              <w:spacing w:after="0"/>
              <w:jc w:val="center"/>
            </w:pPr>
            <w:r>
              <w:rPr>
                <w:rFonts w:ascii="Arial" w:hAnsi="Arial"/>
                <w:b/>
                <w:i w:val="0"/>
                <w:color w:val="0A192F"/>
                <w:sz w:val="16"/>
              </w:rPr>
              <w:t>Evidence / notes</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tcMar>
              <w:top w:w="120" w:type="dxa"/>
              <w:start w:w="120" w:type="dxa"/>
              <w:bottom w:w="120" w:type="dxa"/>
              <w:end w:w="120" w:type="dxa"/>
            </w:tcMar>
            <w:vAlign w:val="center"/>
          </w:tcPr>
          <w:p>
            <w:pPr>
              <w:spacing w:after="0"/>
            </w:pPr>
            <w:r>
              <w:rPr>
                <w:rFonts w:ascii="Arial" w:hAnsi="Arial"/>
                <w:b/>
                <w:i w:val="0"/>
                <w:color w:val="172235"/>
                <w:sz w:val="18"/>
              </w:rPr>
              <w:t>Legal provider confirmed</w:t>
            </w:r>
            <w:r>
              <w:rPr>
                <w:rFonts w:ascii="Arial" w:hAnsi="Arial"/>
                <w:b w:val="0"/>
                <w:i w:val="0"/>
                <w:color w:val="4D5E77"/>
                <w:sz w:val="16"/>
              </w:rPr>
              <w:br/>
              <w:t>Individual, partnership or organisation. The name matches the entity that will actually carry on the regulated activities.</w:t>
            </w:r>
          </w:p>
        </w:tc>
        <w:tc>
          <w:tcPr>
            <w:tcW w:type="dxa" w:w="210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shd w:fill="FBFCFD"/>
            <w:tcMar>
              <w:top w:w="120" w:type="dxa"/>
              <w:start w:w="120" w:type="dxa"/>
              <w:bottom w:w="120" w:type="dxa"/>
              <w:end w:w="120" w:type="dxa"/>
            </w:tcMar>
            <w:vAlign w:val="center"/>
          </w:tcPr>
          <w:p>
            <w:pPr>
              <w:spacing w:after="0"/>
            </w:pPr>
            <w:r>
              <w:rPr>
                <w:rFonts w:ascii="Arial" w:hAnsi="Arial"/>
                <w:b/>
                <w:i w:val="0"/>
                <w:color w:val="172235"/>
                <w:sz w:val="18"/>
              </w:rPr>
              <w:t>Need for registration checked</w:t>
            </w:r>
            <w:r>
              <w:rPr>
                <w:rFonts w:ascii="Arial" w:hAnsi="Arial"/>
                <w:b w:val="0"/>
                <w:i w:val="0"/>
                <w:color w:val="4D5E77"/>
                <w:sz w:val="16"/>
              </w:rPr>
              <w:br/>
              <w:t>The proposed dental services have been checked against CQC's Scope of Registration guidance.</w:t>
            </w:r>
          </w:p>
        </w:tc>
        <w:tc>
          <w:tcPr>
            <w:tcW w:type="dxa" w:w="210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tcMar>
              <w:top w:w="120" w:type="dxa"/>
              <w:start w:w="120" w:type="dxa"/>
              <w:bottom w:w="120" w:type="dxa"/>
              <w:end w:w="120" w:type="dxa"/>
            </w:tcMar>
            <w:vAlign w:val="center"/>
          </w:tcPr>
          <w:p>
            <w:pPr>
              <w:spacing w:after="0"/>
            </w:pPr>
            <w:r>
              <w:rPr>
                <w:rFonts w:ascii="Arial" w:hAnsi="Arial"/>
                <w:b/>
                <w:i w:val="0"/>
                <w:color w:val="172235"/>
                <w:sz w:val="18"/>
              </w:rPr>
              <w:t>Regulated activities selected</w:t>
            </w:r>
            <w:r>
              <w:rPr>
                <w:rFonts w:ascii="Arial" w:hAnsi="Arial"/>
                <w:b w:val="0"/>
                <w:i w:val="0"/>
                <w:color w:val="4D5E77"/>
                <w:sz w:val="16"/>
              </w:rPr>
              <w:br/>
              <w:t>For example: Treatment of disease, disorder or injury; Surgical procedures; Diagnostic and screening procedures, where applicable.</w:t>
            </w:r>
          </w:p>
        </w:tc>
        <w:tc>
          <w:tcPr>
            <w:tcW w:type="dxa" w:w="210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shd w:fill="FBFCFD"/>
            <w:tcMar>
              <w:top w:w="120" w:type="dxa"/>
              <w:start w:w="120" w:type="dxa"/>
              <w:bottom w:w="120" w:type="dxa"/>
              <w:end w:w="120" w:type="dxa"/>
            </w:tcMar>
            <w:vAlign w:val="center"/>
          </w:tcPr>
          <w:p>
            <w:pPr>
              <w:spacing w:after="0"/>
            </w:pPr>
            <w:r>
              <w:rPr>
                <w:rFonts w:ascii="Arial" w:hAnsi="Arial"/>
                <w:b/>
                <w:i w:val="0"/>
                <w:color w:val="172235"/>
                <w:sz w:val="18"/>
              </w:rPr>
              <w:t>Every location identified</w:t>
            </w:r>
            <w:r>
              <w:rPr>
                <w:rFonts w:ascii="Arial" w:hAnsi="Arial"/>
                <w:b w:val="0"/>
                <w:i w:val="0"/>
                <w:color w:val="4D5E77"/>
                <w:sz w:val="16"/>
              </w:rPr>
              <w:br/>
              <w:t>Each place at or from which regulated activities will be managed or provided is included.</w:t>
            </w:r>
          </w:p>
        </w:tc>
        <w:tc>
          <w:tcPr>
            <w:tcW w:type="dxa" w:w="210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tcMar>
              <w:top w:w="120" w:type="dxa"/>
              <w:start w:w="120" w:type="dxa"/>
              <w:bottom w:w="120" w:type="dxa"/>
              <w:end w:w="120" w:type="dxa"/>
            </w:tcMar>
            <w:vAlign w:val="center"/>
          </w:tcPr>
          <w:p>
            <w:pPr>
              <w:spacing w:after="0"/>
            </w:pPr>
            <w:r>
              <w:rPr>
                <w:rFonts w:ascii="Arial" w:hAnsi="Arial"/>
                <w:b/>
                <w:i w:val="0"/>
                <w:color w:val="172235"/>
                <w:sz w:val="18"/>
              </w:rPr>
              <w:t>Registered manager identified</w:t>
            </w:r>
            <w:r>
              <w:rPr>
                <w:rFonts w:ascii="Arial" w:hAnsi="Arial"/>
                <w:b w:val="0"/>
                <w:i w:val="0"/>
                <w:color w:val="4D5E77"/>
                <w:sz w:val="16"/>
              </w:rPr>
              <w:br/>
              <w:t>Required for organisations and partnerships, and for an individual provider who will not be in full-time day-to-day charge.</w:t>
            </w:r>
          </w:p>
        </w:tc>
        <w:tc>
          <w:tcPr>
            <w:tcW w:type="dxa" w:w="210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shd w:fill="FBFCFD"/>
            <w:tcMar>
              <w:top w:w="120" w:type="dxa"/>
              <w:start w:w="120" w:type="dxa"/>
              <w:bottom w:w="120" w:type="dxa"/>
              <w:end w:w="120" w:type="dxa"/>
            </w:tcMar>
            <w:vAlign w:val="center"/>
          </w:tcPr>
          <w:p>
            <w:pPr>
              <w:spacing w:after="0"/>
            </w:pPr>
            <w:r>
              <w:rPr>
                <w:rFonts w:ascii="Arial" w:hAnsi="Arial"/>
                <w:b/>
                <w:i w:val="0"/>
                <w:color w:val="172235"/>
                <w:sz w:val="18"/>
              </w:rPr>
              <w:t>Nominated individual identified</w:t>
            </w:r>
            <w:r>
              <w:rPr>
                <w:rFonts w:ascii="Arial" w:hAnsi="Arial"/>
                <w:b w:val="0"/>
                <w:i w:val="0"/>
                <w:color w:val="4D5E77"/>
                <w:sz w:val="16"/>
              </w:rPr>
              <w:br/>
              <w:t>Required where the provider is an organisation.</w:t>
            </w:r>
          </w:p>
        </w:tc>
        <w:tc>
          <w:tcPr>
            <w:tcW w:type="dxa" w:w="210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720"/>
            <w:tcMar>
              <w:top w:w="120" w:type="dxa"/>
              <w:start w:w="120" w:type="dxa"/>
              <w:bottom w:w="120" w:type="dxa"/>
              <w:end w:w="120" w:type="dxa"/>
            </w:tcMar>
            <w:vAlign w:val="center"/>
          </w:tcPr>
          <w:p>
            <w:pPr>
              <w:spacing w:after="0"/>
            </w:pPr>
            <w:r>
              <w:rPr>
                <w:rFonts w:ascii="Arial" w:hAnsi="Arial"/>
                <w:b/>
                <w:i w:val="0"/>
                <w:color w:val="172235"/>
                <w:sz w:val="18"/>
              </w:rPr>
              <w:t>Enhanced DBS evidence ready</w:t>
            </w:r>
            <w:r>
              <w:rPr>
                <w:rFonts w:ascii="Arial" w:hAnsi="Arial"/>
                <w:b w:val="0"/>
                <w:i w:val="0"/>
                <w:color w:val="4D5E77"/>
                <w:sz w:val="16"/>
              </w:rPr>
              <w:br/>
              <w:t>Correct level and barred-list information; certificate no more than 12 months old at application.</w:t>
            </w:r>
          </w:p>
        </w:tc>
        <w:tc>
          <w:tcPr>
            <w:tcW w:type="dxa" w:w="210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bl>
    <w:p>
      <w:pPr>
        <w:spacing w:after="20"/>
      </w:pPr>
    </w:p>
    <w:p>
      <w:r>
        <w:br w:type="page"/>
      </w:r>
    </w:p>
    <w:p>
      <w:pPr>
        <w:spacing w:before="200" w:after="100"/>
        <w:ind w:left="115" w:right="115"/>
        <w:keepNext/>
        <w:shd w:fill="1B3A57"/>
      </w:pPr>
      <w:r>
        <w:rPr>
          <w:rFonts w:ascii="Arial" w:hAnsi="Arial"/>
          <w:b/>
          <w:i w:val="0"/>
          <w:color w:val="FFFFFF"/>
          <w:sz w:val="22"/>
        </w:rPr>
        <w:t xml:space="preserve">  02  </w:t>
      </w:r>
      <w:r>
        <w:rPr>
          <w:rFonts w:ascii="Arial" w:hAnsi="Arial"/>
          <w:b/>
          <w:i w:val="0"/>
          <w:color w:val="FFFFFF"/>
          <w:sz w:val="22"/>
        </w:rPr>
        <w:t>CORE SUPPORTING DOCUMENTS</w:t>
      </w:r>
    </w:p>
    <w:p>
      <w:pPr>
        <w:keepNext/>
        <w:spacing w:after="100"/>
        <w:ind w:left="144"/>
      </w:pPr>
      <w:r>
        <w:rPr>
          <w:rFonts w:ascii="Arial" w:hAnsi="Arial"/>
          <w:b w:val="0"/>
          <w:i/>
          <w:color w:val="4D5E77"/>
          <w:sz w:val="17"/>
        </w:rPr>
        <w:t>CQC requires these documents from all new provider applicants, subject to the stated exceptions.</w:t>
      </w:r>
    </w:p>
    <w:tbl>
      <w:tblPr>
        <w:tblW w:type="dxa" w:w="9360"/>
        <w:jc w:val="left"/>
        <w:tblLayout w:type="fixed"/>
        <w:tblLook w:firstColumn="1" w:firstRow="1" w:lastColumn="0" w:lastRow="0" w:noHBand="0" w:noVBand="1" w:val="04A0"/>
        <w:tblInd w:w="120" w:type="dxa"/>
        <w:tblBorders>
          <w:top w:val="single" w:sz="8" w:space="0" w:color="E1E8F0"/>
          <w:left w:val="single" w:sz="8" w:space="0" w:color="E1E8F0"/>
          <w:bottom w:val="single" w:sz="8" w:space="0" w:color="E1E8F0"/>
          <w:right w:val="single" w:sz="8" w:space="0" w:color="E1E8F0"/>
          <w:insideH w:val="single" w:sz="8" w:space="0" w:color="E1E8F0"/>
          <w:insideV w:val="single" w:sz="8" w:space="0" w:color="E1E8F0"/>
        </w:tblBorders>
      </w:tblPr>
      <w:tblGrid>
        <w:gridCol w:w="540"/>
        <w:gridCol w:w="6660"/>
        <w:gridCol w:w="2160"/>
      </w:tblGrid>
      <w:tr>
        <w:tc>
          <w:tcPr>
            <w:tcW w:type="dxa" w:w="540"/>
            <w:shd w:fill="F4F7FA"/>
            <w:tcMar>
              <w:top w:w="90" w:type="dxa"/>
              <w:start w:w="120" w:type="dxa"/>
              <w:bottom w:w="90" w:type="dxa"/>
              <w:end w:w="120" w:type="dxa"/>
            </w:tcMar>
            <w:vAlign w:val="center"/>
          </w:tcPr>
          <w:p>
            <w:pPr>
              <w:spacing w:after="0"/>
              <w:jc w:val="center"/>
            </w:pPr>
            <w:r>
              <w:rPr>
                <w:rFonts w:ascii="Arial" w:hAnsi="Arial"/>
                <w:b/>
                <w:i w:val="0"/>
                <w:color w:val="0A192F"/>
                <w:sz w:val="16"/>
              </w:rPr>
            </w:r>
          </w:p>
        </w:tc>
        <w:tc>
          <w:tcPr>
            <w:tcW w:type="dxa" w:w="6660"/>
            <w:shd w:fill="F4F7FA"/>
            <w:tcMar>
              <w:top w:w="90" w:type="dxa"/>
              <w:start w:w="120" w:type="dxa"/>
              <w:bottom w:w="90" w:type="dxa"/>
              <w:end w:w="120" w:type="dxa"/>
            </w:tcMar>
            <w:vAlign w:val="center"/>
          </w:tcPr>
          <w:p>
            <w:pPr>
              <w:spacing w:after="0"/>
              <w:jc w:val="left"/>
            </w:pPr>
            <w:r>
              <w:rPr>
                <w:rFonts w:ascii="Arial" w:hAnsi="Arial"/>
                <w:b/>
                <w:i w:val="0"/>
                <w:color w:val="0A192F"/>
                <w:sz w:val="16"/>
              </w:rPr>
              <w:t>Requirement</w:t>
            </w:r>
          </w:p>
        </w:tc>
        <w:tc>
          <w:tcPr>
            <w:tcW w:type="dxa" w:w="2160"/>
            <w:shd w:fill="F4F7FA"/>
            <w:tcMar>
              <w:top w:w="90" w:type="dxa"/>
              <w:start w:w="120" w:type="dxa"/>
              <w:bottom w:w="90" w:type="dxa"/>
              <w:end w:w="120" w:type="dxa"/>
            </w:tcMar>
            <w:vAlign w:val="center"/>
          </w:tcPr>
          <w:p>
            <w:pPr>
              <w:spacing w:after="0"/>
              <w:jc w:val="center"/>
            </w:pPr>
            <w:r>
              <w:rPr>
                <w:rFonts w:ascii="Arial" w:hAnsi="Arial"/>
                <w:b/>
                <w:i w:val="0"/>
                <w:color w:val="0A192F"/>
                <w:sz w:val="16"/>
              </w:rPr>
              <w:t>Evidence / notes</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Building control final certificate, if the location requires building regulations approval</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Complaints policy</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Consent policy and procedure</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Equality, diversity and human rights policy</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Governance and quality assurance policies</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Infection prevention and control policy</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Medicines management and prescribing policy, including transportation of patient medication</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Public and employer liability insurance quote or certificate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Recruitment policy</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Safeguarding policy and procedure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Statement of purpose</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Financial viability statement, if required</w:t>
            </w:r>
            <w:r>
              <w:rPr>
                <w:rFonts w:ascii="Arial" w:hAnsi="Arial"/>
                <w:b w:val="0"/>
                <w:i w:val="0"/>
                <w:color w:val="4D5E77"/>
                <w:sz w:val="16"/>
              </w:rPr>
              <w:br/>
              <w:t>Check the current CQC exceptions for your provider and service type.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bl>
    <w:p>
      <w:pPr>
        <w:spacing w:after="20"/>
      </w:pPr>
    </w:p>
    <w:p>
      <w:pPr>
        <w:spacing w:before="120" w:after="120"/>
        <w:ind w:left="144" w:right="144"/>
        <w:shd w:fill="F2F7EA"/>
      </w:pPr>
      <w:r>
        <w:rPr>
          <w:rFonts w:ascii="Arial" w:hAnsi="Arial"/>
          <w:b/>
          <w:i w:val="0"/>
          <w:color w:val="8FB339"/>
          <w:sz w:val="18"/>
        </w:rPr>
        <w:t xml:space="preserve">DOCUMENT CONTROL  </w:t>
      </w:r>
      <w:r>
        <w:rPr>
          <w:rFonts w:ascii="Arial" w:hAnsi="Arial"/>
          <w:b w:val="0"/>
          <w:i w:val="0"/>
          <w:color w:val="0A192F"/>
          <w:sz w:val="18"/>
        </w:rPr>
        <w:t>Every document should show the business name, responsible person, creation date and review date. It must be current, complete, service-specific, internally consistent and supported by up-to-date references with working links.</w:t>
      </w:r>
    </w:p>
    <w:p>
      <w:r>
        <w:br w:type="page"/>
      </w:r>
    </w:p>
    <w:p>
      <w:pPr>
        <w:spacing w:before="200" w:after="100"/>
        <w:ind w:left="115" w:right="115"/>
        <w:keepNext/>
        <w:shd w:fill="1B3A57"/>
      </w:pPr>
      <w:r>
        <w:rPr>
          <w:rFonts w:ascii="Arial" w:hAnsi="Arial"/>
          <w:b/>
          <w:i w:val="0"/>
          <w:color w:val="FFFFFF"/>
          <w:sz w:val="22"/>
        </w:rPr>
        <w:t xml:space="preserve">  03  </w:t>
      </w:r>
      <w:r>
        <w:rPr>
          <w:rFonts w:ascii="Arial" w:hAnsi="Arial"/>
          <w:b/>
          <w:i w:val="0"/>
          <w:color w:val="FFFFFF"/>
          <w:sz w:val="22"/>
        </w:rPr>
        <w:t>ORAL HEALTH DOCUMENTS TO SUBMIT</w:t>
      </w:r>
    </w:p>
    <w:p>
      <w:pPr>
        <w:keepNext/>
        <w:spacing w:after="100"/>
        <w:ind w:left="144"/>
      </w:pPr>
      <w:r>
        <w:rPr>
          <w:rFonts w:ascii="Arial" w:hAnsi="Arial"/>
          <w:b w:val="0"/>
          <w:i/>
          <w:color w:val="4D5E77"/>
          <w:sz w:val="17"/>
        </w:rPr>
        <w:t>These are additional to the core provider documents.</w:t>
      </w:r>
    </w:p>
    <w:tbl>
      <w:tblPr>
        <w:tblW w:type="dxa" w:w="9360"/>
        <w:jc w:val="left"/>
        <w:tblLayout w:type="fixed"/>
        <w:tblLook w:firstColumn="1" w:firstRow="1" w:lastColumn="0" w:lastRow="0" w:noHBand="0" w:noVBand="1" w:val="04A0"/>
        <w:tblInd w:w="120" w:type="dxa"/>
        <w:tblBorders>
          <w:top w:val="single" w:sz="8" w:space="0" w:color="E1E8F0"/>
          <w:left w:val="single" w:sz="8" w:space="0" w:color="E1E8F0"/>
          <w:bottom w:val="single" w:sz="8" w:space="0" w:color="E1E8F0"/>
          <w:right w:val="single" w:sz="8" w:space="0" w:color="E1E8F0"/>
          <w:insideH w:val="single" w:sz="8" w:space="0" w:color="E1E8F0"/>
          <w:insideV w:val="single" w:sz="8" w:space="0" w:color="E1E8F0"/>
        </w:tblBorders>
      </w:tblPr>
      <w:tblGrid>
        <w:gridCol w:w="540"/>
        <w:gridCol w:w="6660"/>
        <w:gridCol w:w="2160"/>
      </w:tblGrid>
      <w:tr>
        <w:tc>
          <w:tcPr>
            <w:tcW w:type="dxa" w:w="540"/>
            <w:shd w:fill="F4F7FA"/>
            <w:tcMar>
              <w:top w:w="90" w:type="dxa"/>
              <w:start w:w="120" w:type="dxa"/>
              <w:bottom w:w="90" w:type="dxa"/>
              <w:end w:w="120" w:type="dxa"/>
            </w:tcMar>
            <w:vAlign w:val="center"/>
          </w:tcPr>
          <w:p>
            <w:pPr>
              <w:spacing w:after="0"/>
              <w:jc w:val="center"/>
            </w:pPr>
            <w:r>
              <w:rPr>
                <w:rFonts w:ascii="Arial" w:hAnsi="Arial"/>
                <w:b/>
                <w:i w:val="0"/>
                <w:color w:val="0A192F"/>
                <w:sz w:val="16"/>
              </w:rPr>
            </w:r>
          </w:p>
        </w:tc>
        <w:tc>
          <w:tcPr>
            <w:tcW w:type="dxa" w:w="6660"/>
            <w:shd w:fill="F4F7FA"/>
            <w:tcMar>
              <w:top w:w="90" w:type="dxa"/>
              <w:start w:w="120" w:type="dxa"/>
              <w:bottom w:w="90" w:type="dxa"/>
              <w:end w:w="120" w:type="dxa"/>
            </w:tcMar>
            <w:vAlign w:val="center"/>
          </w:tcPr>
          <w:p>
            <w:pPr>
              <w:spacing w:after="0"/>
              <w:jc w:val="left"/>
            </w:pPr>
            <w:r>
              <w:rPr>
                <w:rFonts w:ascii="Arial" w:hAnsi="Arial"/>
                <w:b/>
                <w:i w:val="0"/>
                <w:color w:val="0A192F"/>
                <w:sz w:val="16"/>
              </w:rPr>
              <w:t>Requirement</w:t>
            </w:r>
          </w:p>
        </w:tc>
        <w:tc>
          <w:tcPr>
            <w:tcW w:type="dxa" w:w="2160"/>
            <w:shd w:fill="F4F7FA"/>
            <w:tcMar>
              <w:top w:w="90" w:type="dxa"/>
              <w:start w:w="120" w:type="dxa"/>
              <w:bottom w:w="90" w:type="dxa"/>
              <w:end w:w="120" w:type="dxa"/>
            </w:tcMar>
            <w:vAlign w:val="center"/>
          </w:tcPr>
          <w:p>
            <w:pPr>
              <w:spacing w:after="0"/>
              <w:jc w:val="center"/>
            </w:pPr>
            <w:r>
              <w:rPr>
                <w:rFonts w:ascii="Arial" w:hAnsi="Arial"/>
                <w:b/>
                <w:i w:val="0"/>
                <w:color w:val="0A192F"/>
                <w:sz w:val="16"/>
              </w:rPr>
              <w:t>Evidence / notes</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Critical examination and acceptance test reports</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Fire risk assessment</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Health and Safety Executive ionising radiations regulations registration</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Health and safety risk assessment</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Legionella risk assessment</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LOLER lift safety certificate, if applicable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Radiography risk assessment and Local Rules document</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CQC additional form for oral health services</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bl>
    <w:p>
      <w:pPr>
        <w:spacing w:after="20"/>
      </w:pPr>
    </w:p>
    <w:p>
      <w:pPr>
        <w:spacing w:before="120" w:after="120"/>
        <w:ind w:left="144" w:right="144"/>
        <w:shd w:fill="F2F7EA"/>
      </w:pPr>
      <w:r>
        <w:rPr>
          <w:rFonts w:ascii="Arial" w:hAnsi="Arial"/>
          <w:b/>
          <w:i w:val="0"/>
          <w:color w:val="8FB339"/>
          <w:sz w:val="18"/>
        </w:rPr>
        <w:t xml:space="preserve">TECHNICAL CONSISTENCY  </w:t>
      </w:r>
      <w:r>
        <w:rPr>
          <w:rFonts w:ascii="Arial" w:hAnsi="Arial"/>
          <w:b w:val="0"/>
          <w:i w:val="0"/>
          <w:color w:val="0A192F"/>
          <w:sz w:val="18"/>
        </w:rPr>
        <w:t>Check that radiation, fire, legionella and equipment evidence matches the actual premises, dental chairs, X-ray equipment and systems described in the application.</w:t>
      </w:r>
    </w:p>
    <w:p>
      <w:r>
        <w:br w:type="page"/>
      </w:r>
    </w:p>
    <w:p>
      <w:pPr>
        <w:spacing w:before="200" w:after="100"/>
        <w:ind w:left="115" w:right="115"/>
        <w:keepNext/>
        <w:shd w:fill="1B3A57"/>
      </w:pPr>
      <w:r>
        <w:rPr>
          <w:rFonts w:ascii="Arial" w:hAnsi="Arial"/>
          <w:b/>
          <w:i w:val="0"/>
          <w:color w:val="FFFFFF"/>
          <w:sz w:val="22"/>
        </w:rPr>
        <w:t xml:space="preserve">  04  </w:t>
      </w:r>
      <w:r>
        <w:rPr>
          <w:rFonts w:ascii="Arial" w:hAnsi="Arial"/>
          <w:b/>
          <w:i w:val="0"/>
          <w:color w:val="FFFFFF"/>
          <w:sz w:val="22"/>
        </w:rPr>
        <w:t>KEEP READY IF CQC REQUESTS IT</w:t>
      </w:r>
    </w:p>
    <w:p>
      <w:pPr>
        <w:keepNext/>
        <w:spacing w:after="100"/>
        <w:ind w:left="144"/>
      </w:pPr>
      <w:r>
        <w:rPr>
          <w:rFonts w:ascii="Arial" w:hAnsi="Arial"/>
          <w:b w:val="0"/>
          <w:i/>
          <w:color w:val="4D5E77"/>
          <w:sz w:val="17"/>
        </w:rPr>
        <w:t>Do not routinely submit these items unless CQC asks for them.</w:t>
      </w:r>
    </w:p>
    <w:tbl>
      <w:tblPr>
        <w:tblW w:type="dxa" w:w="9360"/>
        <w:jc w:val="left"/>
        <w:tblLayout w:type="fixed"/>
        <w:tblLook w:firstColumn="1" w:firstRow="1" w:lastColumn="0" w:lastRow="0" w:noHBand="0" w:noVBand="1" w:val="04A0"/>
        <w:tblInd w:w="120" w:type="dxa"/>
        <w:tblBorders>
          <w:top w:val="single" w:sz="8" w:space="0" w:color="E1E8F0"/>
          <w:left w:val="single" w:sz="8" w:space="0" w:color="E1E8F0"/>
          <w:bottom w:val="single" w:sz="8" w:space="0" w:color="E1E8F0"/>
          <w:right w:val="single" w:sz="8" w:space="0" w:color="E1E8F0"/>
          <w:insideH w:val="single" w:sz="8" w:space="0" w:color="E1E8F0"/>
          <w:insideV w:val="single" w:sz="8" w:space="0" w:color="E1E8F0"/>
        </w:tblBorders>
      </w:tblPr>
      <w:tblGrid>
        <w:gridCol w:w="540"/>
        <w:gridCol w:w="6660"/>
        <w:gridCol w:w="2160"/>
      </w:tblGrid>
      <w:tr>
        <w:tc>
          <w:tcPr>
            <w:tcW w:type="dxa" w:w="540"/>
            <w:shd w:fill="F4F7FA"/>
            <w:tcMar>
              <w:top w:w="90" w:type="dxa"/>
              <w:start w:w="120" w:type="dxa"/>
              <w:bottom w:w="90" w:type="dxa"/>
              <w:end w:w="120" w:type="dxa"/>
            </w:tcMar>
            <w:vAlign w:val="center"/>
          </w:tcPr>
          <w:p>
            <w:pPr>
              <w:spacing w:after="0"/>
              <w:jc w:val="center"/>
            </w:pPr>
            <w:r>
              <w:rPr>
                <w:rFonts w:ascii="Arial" w:hAnsi="Arial"/>
                <w:b/>
                <w:i w:val="0"/>
                <w:color w:val="0A192F"/>
                <w:sz w:val="16"/>
              </w:rPr>
            </w:r>
          </w:p>
        </w:tc>
        <w:tc>
          <w:tcPr>
            <w:tcW w:type="dxa" w:w="6660"/>
            <w:shd w:fill="F4F7FA"/>
            <w:tcMar>
              <w:top w:w="90" w:type="dxa"/>
              <w:start w:w="120" w:type="dxa"/>
              <w:bottom w:w="90" w:type="dxa"/>
              <w:end w:w="120" w:type="dxa"/>
            </w:tcMar>
            <w:vAlign w:val="center"/>
          </w:tcPr>
          <w:p>
            <w:pPr>
              <w:spacing w:after="0"/>
              <w:jc w:val="left"/>
            </w:pPr>
            <w:r>
              <w:rPr>
                <w:rFonts w:ascii="Arial" w:hAnsi="Arial"/>
                <w:b/>
                <w:i w:val="0"/>
                <w:color w:val="0A192F"/>
                <w:sz w:val="16"/>
              </w:rPr>
              <w:t>Requirement</w:t>
            </w:r>
          </w:p>
        </w:tc>
        <w:tc>
          <w:tcPr>
            <w:tcW w:type="dxa" w:w="2160"/>
            <w:shd w:fill="F4F7FA"/>
            <w:tcMar>
              <w:top w:w="90" w:type="dxa"/>
              <w:start w:w="120" w:type="dxa"/>
              <w:bottom w:w="90" w:type="dxa"/>
              <w:end w:w="120" w:type="dxa"/>
            </w:tcMar>
            <w:vAlign w:val="center"/>
          </w:tcPr>
          <w:p>
            <w:pPr>
              <w:spacing w:after="0"/>
              <w:jc w:val="center"/>
            </w:pPr>
            <w:r>
              <w:rPr>
                <w:rFonts w:ascii="Arial" w:hAnsi="Arial"/>
                <w:b/>
                <w:i w:val="0"/>
                <w:color w:val="0A192F"/>
                <w:sz w:val="16"/>
              </w:rPr>
              <w:t>Evidence / notes</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Practice floor plan</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Electrical installation certificate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Emergency lighting completion certificate</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Gas safety certificate, where applicable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Fit and proper persons policy for directors</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Medical emergencies and resuscitation policy and procedures</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Serious incident policy and procedures</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Relevant installation, testing and calibration certificates</w:t>
            </w:r>
            <w:r>
              <w:rPr>
                <w:rFonts w:ascii="Arial" w:hAnsi="Arial"/>
                <w:b w:val="0"/>
                <w:i w:val="0"/>
                <w:color w:val="4D5E77"/>
                <w:sz w:val="16"/>
              </w:rPr>
              <w:br/>
              <w:t>Include evidence for decontamination equipment, amalgam separator and suction unit, ventilation or air-reprocessing equipment, autoclaves, compressors and pressure vessels, as applicable.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bl>
    <w:p>
      <w:pPr>
        <w:spacing w:after="20"/>
      </w:pPr>
    </w:p>
    <w:p>
      <w:pPr>
        <w:spacing w:before="120" w:after="120"/>
        <w:ind w:left="144" w:right="144"/>
        <w:shd w:fill="FFF3ED"/>
      </w:pPr>
      <w:r>
        <w:rPr>
          <w:rFonts w:ascii="Arial" w:hAnsi="Arial"/>
          <w:b/>
          <w:i w:val="0"/>
          <w:color w:val="FF6B35"/>
          <w:sz w:val="18"/>
        </w:rPr>
        <w:t xml:space="preserve">PREPARE, DO NOT ROUTINELY ATTACH  </w:t>
      </w:r>
      <w:r>
        <w:rPr>
          <w:rFonts w:ascii="Arial" w:hAnsi="Arial"/>
          <w:b w:val="0"/>
          <w:i w:val="0"/>
          <w:color w:val="0A192F"/>
          <w:sz w:val="18"/>
        </w:rPr>
        <w:t>Keep these documents organised and immediately available. CQC says an application may be delayed if requested evidence cannot be provided promptly.</w:t>
      </w:r>
    </w:p>
    <w:p>
      <w:r>
        <w:br w:type="page"/>
      </w:r>
    </w:p>
    <w:p>
      <w:pPr>
        <w:spacing w:before="200" w:after="100"/>
        <w:ind w:left="115" w:right="115"/>
        <w:keepNext/>
        <w:shd w:fill="1B3A57"/>
      </w:pPr>
      <w:r>
        <w:rPr>
          <w:rFonts w:ascii="Arial" w:hAnsi="Arial"/>
          <w:b/>
          <w:i w:val="0"/>
          <w:color w:val="FFFFFF"/>
          <w:sz w:val="22"/>
        </w:rPr>
        <w:t xml:space="preserve">  05  </w:t>
      </w:r>
      <w:r>
        <w:rPr>
          <w:rFonts w:ascii="Arial" w:hAnsi="Arial"/>
          <w:b/>
          <w:i w:val="0"/>
          <w:color w:val="FFFFFF"/>
          <w:sz w:val="22"/>
        </w:rPr>
        <w:t>FINAL APPLICATION CHECK</w:t>
      </w:r>
    </w:p>
    <w:p>
      <w:pPr>
        <w:keepNext/>
        <w:spacing w:after="100"/>
        <w:ind w:left="144"/>
      </w:pPr>
      <w:r>
        <w:rPr>
          <w:rFonts w:ascii="Arial" w:hAnsi="Arial"/>
          <w:b w:val="0"/>
          <w:i/>
          <w:color w:val="4D5E77"/>
          <w:sz w:val="17"/>
        </w:rPr>
        <w:t>Use this before emailing the complete application pack to CQC.</w:t>
      </w:r>
    </w:p>
    <w:p>
      <w:pPr>
        <w:keepNext w:val="0"/>
        <w:spacing w:before="0" w:after="60"/>
      </w:pPr>
    </w:p>
    <w:tbl>
      <w:tblPr>
        <w:tblW w:type="dxa" w:w="9360"/>
        <w:jc w:val="left"/>
        <w:tblLayout w:type="fixed"/>
        <w:tblLook w:firstColumn="1" w:firstRow="1" w:lastColumn="0" w:lastRow="0" w:noHBand="0" w:noVBand="1" w:val="04A0"/>
        <w:tblInd w:w="120" w:type="dxa"/>
        <w:tblBorders>
          <w:top w:val="single" w:sz="8" w:space="0" w:color="E1E8F0"/>
          <w:left w:val="single" w:sz="8" w:space="0" w:color="E1E8F0"/>
          <w:bottom w:val="single" w:sz="8" w:space="0" w:color="E1E8F0"/>
          <w:right w:val="single" w:sz="8" w:space="0" w:color="E1E8F0"/>
          <w:insideH w:val="single" w:sz="8" w:space="0" w:color="E1E8F0"/>
          <w:insideV w:val="single" w:sz="8" w:space="0" w:color="E1E8F0"/>
        </w:tblBorders>
      </w:tblPr>
      <w:tblGrid>
        <w:gridCol w:w="540"/>
        <w:gridCol w:w="6660"/>
        <w:gridCol w:w="2160"/>
      </w:tblGrid>
      <w:tr>
        <w:tc>
          <w:tcPr>
            <w:tcW w:type="dxa" w:w="540"/>
            <w:shd w:fill="F4F7FA"/>
            <w:tcMar>
              <w:top w:w="90" w:type="dxa"/>
              <w:start w:w="120" w:type="dxa"/>
              <w:bottom w:w="90" w:type="dxa"/>
              <w:end w:w="120" w:type="dxa"/>
            </w:tcMar>
            <w:vAlign w:val="center"/>
          </w:tcPr>
          <w:p>
            <w:pPr>
              <w:spacing w:after="0"/>
              <w:jc w:val="center"/>
            </w:pPr>
            <w:r>
              <w:rPr>
                <w:rFonts w:ascii="Arial" w:hAnsi="Arial"/>
                <w:b/>
                <w:i w:val="0"/>
                <w:color w:val="0A192F"/>
                <w:sz w:val="16"/>
              </w:rPr>
            </w:r>
          </w:p>
        </w:tc>
        <w:tc>
          <w:tcPr>
            <w:tcW w:type="dxa" w:w="6660"/>
            <w:shd w:fill="F4F7FA"/>
            <w:tcMar>
              <w:top w:w="90" w:type="dxa"/>
              <w:start w:w="120" w:type="dxa"/>
              <w:bottom w:w="90" w:type="dxa"/>
              <w:end w:w="120" w:type="dxa"/>
            </w:tcMar>
            <w:vAlign w:val="center"/>
          </w:tcPr>
          <w:p>
            <w:pPr>
              <w:spacing w:after="0"/>
              <w:jc w:val="left"/>
            </w:pPr>
            <w:r>
              <w:rPr>
                <w:rFonts w:ascii="Arial" w:hAnsi="Arial"/>
                <w:b/>
                <w:i w:val="0"/>
                <w:color w:val="0A192F"/>
                <w:sz w:val="16"/>
              </w:rPr>
              <w:t>Requirement</w:t>
            </w:r>
          </w:p>
        </w:tc>
        <w:tc>
          <w:tcPr>
            <w:tcW w:type="dxa" w:w="2160"/>
            <w:shd w:fill="F4F7FA"/>
            <w:tcMar>
              <w:top w:w="90" w:type="dxa"/>
              <w:start w:w="120" w:type="dxa"/>
              <w:bottom w:w="90" w:type="dxa"/>
              <w:end w:w="120" w:type="dxa"/>
            </w:tcMar>
            <w:vAlign w:val="center"/>
          </w:tcPr>
          <w:p>
            <w:pPr>
              <w:spacing w:after="0"/>
              <w:jc w:val="center"/>
            </w:pPr>
            <w:r>
              <w:rPr>
                <w:rFonts w:ascii="Arial" w:hAnsi="Arial"/>
                <w:b/>
                <w:i w:val="0"/>
                <w:color w:val="0A192F"/>
                <w:sz w:val="16"/>
              </w:rPr>
              <w:t>Evidence / notes</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Latest provider and oral health application forms downloaded from CQC</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Every mandatory field completed and full legal names used</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Provider, locations, patient groups and regulated activities are consistent across all forms and documents</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Statement of purpose is accurate and complete</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Required registered manager forms and any additional location or nominated individual sections are attached</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No confidential personal information about patients, staff or members of the public is included</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Premises, staff, equipment, policies, permissions and certificates are ready for assessment</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shd w:fill="FBFCFD"/>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shd w:fill="FBFCFD"/>
            <w:tcMar>
              <w:top w:w="120" w:type="dxa"/>
              <w:start w:w="120" w:type="dxa"/>
              <w:bottom w:w="120" w:type="dxa"/>
              <w:end w:w="120" w:type="dxa"/>
            </w:tcMar>
            <w:vAlign w:val="center"/>
          </w:tcPr>
          <w:p>
            <w:pPr>
              <w:spacing w:after="0"/>
            </w:pPr>
            <w:r>
              <w:rPr>
                <w:rFonts w:ascii="Arial" w:hAnsi="Arial"/>
                <w:b/>
                <w:i w:val="0"/>
                <w:color w:val="172235"/>
                <w:sz w:val="18"/>
              </w:rPr>
              <w:t>Application declaration completed by the correct authorised person</w:t>
            </w:r>
          </w:p>
        </w:tc>
        <w:tc>
          <w:tcPr>
            <w:tcW w:type="dxa" w:w="2160"/>
            <w:shd w:fill="FBFCFD"/>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r>
        <w:tc>
          <w:tcPr>
            <w:tcW w:type="dxa" w:w="540"/>
            <w:tcMar>
              <w:top w:w="120" w:type="dxa"/>
              <w:start w:w="120" w:type="dxa"/>
              <w:bottom w:w="120" w:type="dxa"/>
              <w:end w:w="120" w:type="dxa"/>
            </w:tcMar>
            <w:vAlign w:val="center"/>
          </w:tcPr>
          <w:p>
            <w:pPr>
              <w:spacing w:after="0"/>
              <w:jc w:val="center"/>
            </w:pPr>
            <w:r>
              <w:rPr>
                <w:rFonts w:ascii="DejaVu Sans" w:hAnsi="DejaVu Sans"/>
                <w:b/>
                <w:i w:val="0"/>
                <w:color w:val="FF6B35"/>
                <w:sz w:val="30"/>
              </w:rPr>
              <w:t>□</w:t>
            </w:r>
          </w:p>
        </w:tc>
        <w:tc>
          <w:tcPr>
            <w:tcW w:type="dxa" w:w="6660"/>
            <w:tcMar>
              <w:top w:w="120" w:type="dxa"/>
              <w:start w:w="120" w:type="dxa"/>
              <w:bottom w:w="120" w:type="dxa"/>
              <w:end w:w="120" w:type="dxa"/>
            </w:tcMar>
            <w:vAlign w:val="center"/>
          </w:tcPr>
          <w:p>
            <w:pPr>
              <w:spacing w:after="0"/>
            </w:pPr>
            <w:r>
              <w:rPr>
                <w:rFonts w:ascii="Arial" w:hAnsi="Arial"/>
                <w:b/>
                <w:i w:val="0"/>
                <w:color w:val="172235"/>
                <w:sz w:val="18"/>
              </w:rPr>
              <w:t>Complete submission checked against CQC's current document list</w:t>
            </w:r>
          </w:p>
        </w:tc>
        <w:tc>
          <w:tcPr>
            <w:tcW w:type="dxa" w:w="2160"/>
            <w:tcMar>
              <w:top w:w="120" w:type="dxa"/>
              <w:start w:w="120" w:type="dxa"/>
              <w:bottom w:w="120" w:type="dxa"/>
              <w:end w:w="120" w:type="dxa"/>
            </w:tcMar>
            <w:vAlign w:val="center"/>
          </w:tcPr>
          <w:p>
            <w:pPr>
              <w:spacing w:after="0"/>
            </w:pPr>
            <w:r>
              <w:rPr>
                <w:rFonts w:ascii="Arial" w:hAnsi="Arial"/>
                <w:b w:val="0"/>
                <w:i w:val="0"/>
                <w:color w:val="A9B4C2"/>
                <w:sz w:val="16"/>
              </w:rPr>
              <w:t>________________________________</w:t>
            </w:r>
          </w:p>
        </w:tc>
      </w:tr>
    </w:tbl>
    <w:p>
      <w:pPr>
        <w:spacing w:after="20"/>
      </w:pPr>
    </w:p>
    <w:p>
      <w:pPr>
        <w:spacing w:before="120" w:after="120"/>
        <w:ind w:left="144" w:right="144"/>
        <w:shd w:fill="FFF3ED"/>
      </w:pPr>
      <w:r>
        <w:rPr>
          <w:rFonts w:ascii="Arial" w:hAnsi="Arial"/>
          <w:b/>
          <w:i w:val="0"/>
          <w:color w:val="FF6B35"/>
          <w:sz w:val="18"/>
        </w:rPr>
        <w:t xml:space="preserve">IMPORTANT  </w:t>
      </w:r>
      <w:r>
        <w:rPr>
          <w:rFonts w:ascii="Arial" w:hAnsi="Arial"/>
          <w:b w:val="0"/>
          <w:i w:val="0"/>
          <w:color w:val="0A192F"/>
          <w:sz w:val="18"/>
        </w:rPr>
        <w:t>Do not carry on a regulated activity until CQC has confirmed registration. The applicant remains responsible for the accuracy and completeness of the application.</w:t>
      </w:r>
    </w:p>
    <w:p>
      <w:pPr>
        <w:spacing w:before="200" w:after="100"/>
        <w:ind w:left="115" w:right="115"/>
        <w:keepNext/>
        <w:shd w:fill="1B3A57"/>
      </w:pPr>
      <w:r>
        <w:rPr>
          <w:rFonts w:ascii="Arial" w:hAnsi="Arial"/>
          <w:b/>
          <w:i w:val="0"/>
          <w:color w:val="FFFFFF"/>
          <w:sz w:val="22"/>
        </w:rPr>
        <w:t xml:space="preserve">  06  </w:t>
      </w:r>
      <w:r>
        <w:rPr>
          <w:rFonts w:ascii="Arial" w:hAnsi="Arial"/>
          <w:b/>
          <w:i w:val="0"/>
          <w:color w:val="FFFFFF"/>
          <w:sz w:val="22"/>
        </w:rPr>
        <w:t>SIGN-OFF</w:t>
      </w:r>
    </w:p>
    <w:p>
      <w:pPr>
        <w:spacing w:after="80" w:line="240" w:lineRule="auto"/>
      </w:pPr>
      <w:r>
        <w:rPr>
          <w:rFonts w:ascii="Arial" w:hAnsi="Arial"/>
          <w:b/>
          <w:i w:val="0"/>
          <w:color w:val="0A192F"/>
          <w:sz w:val="18"/>
        </w:rPr>
        <w:t xml:space="preserve">Checked by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Role  </w:t>
      </w:r>
      <w:r>
        <w:rPr>
          <w:rFonts w:ascii="Arial" w:hAnsi="Arial"/>
          <w:b w:val="0"/>
          <w:i w:val="0"/>
          <w:color w:val="4D5E77"/>
          <w:sz w:val="18"/>
        </w:rPr>
        <w:t>________________________________________________________</w:t>
      </w:r>
    </w:p>
    <w:p>
      <w:pPr>
        <w:spacing w:after="80" w:line="240" w:lineRule="auto"/>
      </w:pPr>
      <w:r>
        <w:rPr>
          <w:rFonts w:ascii="Arial" w:hAnsi="Arial"/>
          <w:b/>
          <w:i w:val="0"/>
          <w:color w:val="0A192F"/>
          <w:sz w:val="18"/>
        </w:rPr>
        <w:t xml:space="preserve">Date  </w:t>
      </w:r>
      <w:r>
        <w:rPr>
          <w:rFonts w:ascii="Arial" w:hAnsi="Arial"/>
          <w:b w:val="0"/>
          <w:i w:val="0"/>
          <w:color w:val="4D5E77"/>
          <w:sz w:val="18"/>
        </w:rPr>
        <w:t>________________________________________________________</w:t>
      </w:r>
    </w:p>
    <w:p>
      <w:pPr>
        <w:keepNext/>
        <w:spacing w:after="80" w:line="240" w:lineRule="auto"/>
      </w:pPr>
      <w:r>
        <w:rPr>
          <w:rFonts w:ascii="Arial" w:hAnsi="Arial"/>
          <w:b/>
          <w:i w:val="0"/>
          <w:color w:val="0A192F"/>
          <w:sz w:val="18"/>
        </w:rPr>
        <w:t xml:space="preserve">Outstanding actions  </w:t>
      </w:r>
      <w:r>
        <w:rPr>
          <w:rFonts w:ascii="Arial" w:hAnsi="Arial"/>
          <w:b w:val="0"/>
          <w:i w:val="0"/>
          <w:color w:val="4D5E77"/>
          <w:sz w:val="18"/>
        </w:rPr>
        <w:t>________________________________________________________</w:t>
      </w:r>
    </w:p>
    <w:p>
      <w:pPr>
        <w:spacing w:before="200" w:after="100"/>
        <w:ind w:left="115" w:right="115"/>
        <w:keepNext/>
        <w:shd w:fill="1B3A57"/>
      </w:pPr>
      <w:r>
        <w:rPr>
          <w:rFonts w:ascii="Arial" w:hAnsi="Arial"/>
          <w:b/>
          <w:i w:val="0"/>
          <w:color w:val="FFFFFF"/>
          <w:sz w:val="22"/>
        </w:rPr>
        <w:t xml:space="preserve">  SOURCE  </w:t>
      </w:r>
      <w:r>
        <w:rPr>
          <w:rFonts w:ascii="Arial" w:hAnsi="Arial"/>
          <w:b/>
          <w:i w:val="0"/>
          <w:color w:val="FFFFFF"/>
          <w:sz w:val="22"/>
        </w:rPr>
        <w:t>CURRENT CQC GUIDANCE</w:t>
      </w:r>
    </w:p>
    <w:p>
      <w:pPr>
        <w:keepNext/>
        <w:spacing w:after="60"/>
        <w:ind w:left="173"/>
      </w:pPr>
      <w:r>
        <w:rPr>
          <w:rFonts w:ascii="Arial" w:hAnsi="Arial"/>
          <w:b/>
          <w:i w:val="0"/>
          <w:color w:val="0A192F"/>
          <w:sz w:val="16"/>
        </w:rPr>
        <w:t xml:space="preserve">Register as a provider: </w:t>
      </w:r>
      <w:r>
        <w:rPr>
          <w:rFonts w:ascii="Arial" w:hAnsi="Arial"/>
          <w:b w:val="0"/>
          <w:i w:val="0"/>
          <w:color w:val="4D5E77"/>
          <w:sz w:val="16"/>
        </w:rPr>
        <w:t>cqc.org.uk/guidance-regulation/registration/register-provider</w:t>
      </w:r>
    </w:p>
    <w:p>
      <w:pPr>
        <w:keepNext/>
        <w:spacing w:after="60"/>
        <w:ind w:left="173"/>
      </w:pPr>
      <w:r>
        <w:rPr>
          <w:rFonts w:ascii="Arial" w:hAnsi="Arial"/>
          <w:b/>
          <w:i w:val="0"/>
          <w:color w:val="0A192F"/>
          <w:sz w:val="16"/>
        </w:rPr>
        <w:t xml:space="preserve">Supporting documents for oral health services: </w:t>
      </w:r>
      <w:r>
        <w:rPr>
          <w:rFonts w:ascii="Arial" w:hAnsi="Arial"/>
          <w:b w:val="0"/>
          <w:i w:val="0"/>
          <w:color w:val="4D5E77"/>
          <w:sz w:val="16"/>
        </w:rPr>
        <w:t>cqc.org.uk/guidance-regulation/registration/supporting-documents-provider/extra-documents/oral-health-services</w:t>
      </w:r>
    </w:p>
    <w:p>
      <w:pPr>
        <w:keepNext/>
        <w:spacing w:after="60"/>
        <w:ind w:left="173"/>
      </w:pPr>
      <w:r>
        <w:rPr>
          <w:rFonts w:ascii="Arial" w:hAnsi="Arial"/>
          <w:b/>
          <w:i w:val="0"/>
          <w:color w:val="0A192F"/>
          <w:sz w:val="16"/>
        </w:rPr>
        <w:t xml:space="preserve">Statement of purpose: </w:t>
      </w:r>
      <w:r>
        <w:rPr>
          <w:rFonts w:ascii="Arial" w:hAnsi="Arial"/>
          <w:b w:val="0"/>
          <w:i w:val="0"/>
          <w:color w:val="4D5E77"/>
          <w:sz w:val="16"/>
        </w:rPr>
        <w:t>cqc.org.uk/guidance-regulation/registration/statement-purpose</w:t>
      </w:r>
    </w:p>
    <w:p>
      <w:pPr>
        <w:spacing w:before="140" w:after="0"/>
      </w:pPr>
      <w:r>
        <w:rPr>
          <w:rFonts w:ascii="Arial" w:hAnsi="Arial"/>
          <w:b w:val="0"/>
          <w:i/>
          <w:color w:val="4D5E77"/>
          <w:sz w:val="15"/>
        </w:rPr>
        <w:t>Disclaimer: This independent checklist is not produced, approved or endorsed by the Care Quality Commission. It supports preparation but does not guarantee registration or replace current CQC guidance, legal advice or service-specific professional advice.</w:t>
      </w:r>
    </w:p>
    <w:sectPr w:rsidR="00FC693F" w:rsidRPr="0006063C" w:rsidSect="00034616">
      <w:headerReference w:type="default" r:id="rId9"/>
      <w:footerReference w:type="default" r:id="rId10"/>
      <w:pgSz w:w="12240" w:h="15840"/>
      <w:pgMar w:top="893" w:right="1152" w:bottom="893" w:left="1152"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4D5E77"/>
        <w:sz w:val="15"/>
      </w:rPr>
      <w:t xml:space="preserve">Independent resource • Guidance checked 21 August 2026  |  Page </w:t>
    </w:r>
    <w:r>
      <w:rPr>
        <w:rFonts w:ascii="Arial" w:hAnsi="Arial"/>
        <w:b w:val="0"/>
        <w:i w:val="0"/>
        <w:color w:val="4D5E77"/>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4D5E77"/>
        <w:sz w:val="15"/>
      </w:rPr>
      <w:t>CQCconsultancy.net  |  ORAL HEALTH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1722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A192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B3A57"/>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1B3A5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FFFFF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0"/>
    </w:pPr>
    <w:rPr>
      <w:rFonts w:asciiTheme="majorHAnsi" w:eastAsiaTheme="majorEastAsia" w:hAnsiTheme="majorHAnsi" w:cstheme="majorBidi" w:ascii="Arial" w:hAnsi="Arial"/>
      <w:b/>
      <w:i/>
      <w:iCs/>
      <w:color w:val="FFFFFF"/>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CQC Registration Checklist</dc:title>
  <dc:subject>New provider registration checklist for oral health services</dc:subject>
  <dc:creator>CQCconsultancy.net</dc:creator>
  <cp:keywords>CQC, dental practice, oral health, registration checklist</cp:keywords>
  <dc:description>generated by python-docx</dc:description>
  <cp:lastModifiedBy/>
  <cp:revision>1</cp:revision>
  <dcterms:created xsi:type="dcterms:W3CDTF">2013-12-23T23:15:00Z</dcterms:created>
  <dcterms:modified xsi:type="dcterms:W3CDTF">2013-12-23T23:15:00Z</dcterms:modified>
  <cp:category/>
</cp:coreProperties>
</file>