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0"/>
        <w:gridCol w:w="3969"/>
      </w:tblGrid>
      <w:tr>
        <w:trPr>
          <w:cantSplit/>
        </w:trPr>
        <w:tc>
          <w:tcPr>
            <w:tcW w:type="dxa" w:w="5273"/>
            <w:tcMar>
              <w:top w:w="80" w:type="dxa"/>
              <w:start w:w="90" w:type="dxa"/>
              <w:bottom w:w="80" w:type="dxa"/>
              <w:end w:w="90" w:type="dxa"/>
            </w:tcMar>
            <w:tcBorders>
              <w:bottom w:val="single" w:sz="10" w:color="333333"/>
            </w:tcBorders>
          </w:tcPr>
          <w:p>
            <w:r/>
            <w:r>
              <w:rPr>
                <w:rFonts w:ascii="Arial" w:hAnsi="Arial"/>
                <w:b/>
                <w:sz w:val="34"/>
              </w:rPr>
              <w:t>CQCconsultancy.net</w:t>
            </w:r>
          </w:p>
        </w:tc>
        <w:tc>
          <w:tcPr>
            <w:tcW w:type="dxa" w:w="5273"/>
            <w:tcMar>
              <w:top w:w="80" w:type="dxa"/>
              <w:start w:w="90" w:type="dxa"/>
              <w:bottom w:w="80" w:type="dxa"/>
              <w:end w:w="90" w:type="dxa"/>
            </w:tcMar>
            <w:tcBorders>
              <w:bottom w:val="single" w:sz="10" w:color="333333"/>
            </w:tcBorders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STAFF APPRAISAL &amp; DEVELOPMENT RECORD</w:t>
            </w:r>
          </w:p>
        </w:tc>
      </w:tr>
    </w:tbl>
    <w:p>
      <w:pPr>
        <w:pStyle w:val="SubX"/>
        <w:spacing w:after="100"/>
      </w:pPr>
      <w:r>
        <w:t>General Practice | Annual Review, Support &amp; Professional Development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814"/>
        <w:gridCol w:w="3458"/>
        <w:gridCol w:w="1814"/>
        <w:gridCol w:w="3458"/>
      </w:tblGrid>
      <w:tr>
        <w:trPr>
          <w:cantSplit/>
        </w:trPr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Staff name: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Appraiser: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cantSplit/>
        </w:trPr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Job title / role: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Appraisal date: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cantSplit/>
        </w:trPr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Department / team: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Review period: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cantSplit/>
        </w:trPr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Previous appraisal date: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Next review due: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/>
    </w:p>
    <w:p>
      <w:pPr>
        <w:pStyle w:val="HelpX"/>
      </w:pPr>
      <w:r>
        <w:t>Purpose: to provide a structured annual discussion about performance, support, wellbeing, learning and development. The form should be adapted to the staff member’s role and the practice’s own policies and objectives.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3333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20"/>
              </w:rPr>
              <w:t>SECTION 1 - STAFF SELF-ASSESSMENT</w:t>
            </w:r>
          </w:p>
        </w:tc>
      </w:tr>
    </w:tbl>
    <w:p>
      <w:pPr>
        <w:spacing w:after="0"/>
      </w:pPr>
    </w:p>
    <w:p>
      <w:pPr>
        <w:pStyle w:val="H3X"/>
        <w:keepNext/>
        <w:spacing w:before="60" w:after="20"/>
      </w:pPr>
      <w:r>
        <w:t>1.1 Role, responsibilities and contribution</w:t>
      </w:r>
    </w:p>
    <w:p>
      <w:pPr>
        <w:pStyle w:val="HelpX"/>
        <w:keepNext/>
        <w:spacing w:after="40"/>
      </w:pPr>
      <w:r>
        <w:t>Summarise your main responsibilities and how you feel you have performed during the review period.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0"/>
      </w:pPr>
    </w:p>
    <w:p>
      <w:pPr>
        <w:pStyle w:val="H3X"/>
        <w:keepNext/>
        <w:spacing w:before="60" w:after="20"/>
      </w:pPr>
      <w:r>
        <w:t>1.2 Achievements and what has gone well</w:t>
      </w:r>
    </w:p>
    <w:p>
      <w:pPr>
        <w:pStyle w:val="HelpX"/>
        <w:keepNext/>
        <w:spacing w:after="40"/>
      </w:pPr>
      <w:r>
        <w:t>Include improvements, positive feedback, teamwork, audit/QI activity, patient care or service contributions.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0"/>
      </w:pPr>
    </w:p>
    <w:p>
      <w:pPr>
        <w:pStyle w:val="H3X"/>
        <w:keepNext/>
        <w:spacing w:before="60" w:after="20"/>
      </w:pPr>
      <w:r>
        <w:t>1.3 Challenges, barriers and support needed</w:t>
      </w:r>
    </w:p>
    <w:p>
      <w:pPr>
        <w:pStyle w:val="HelpX"/>
        <w:keepNext/>
        <w:spacing w:after="40"/>
      </w:pPr>
      <w:r>
        <w:t>Include workload, systems, resources, confidence, supervision or any other barriers affecting your role.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0"/>
      </w:pPr>
    </w:p>
    <w:p>
      <w:pPr>
        <w:pStyle w:val="H3X"/>
        <w:keepNext/>
        <w:spacing w:before="60" w:after="20"/>
      </w:pPr>
      <w:r>
        <w:t>1.4 Wellbeing and working environment</w:t>
      </w:r>
    </w:p>
    <w:p>
      <w:pPr>
        <w:pStyle w:val="HelpX"/>
        <w:keepNext/>
        <w:spacing w:after="40"/>
      </w:pPr>
      <w:r>
        <w:t>Is there anything affecting your wellbeing at work, or any support/adjustments that would help you perform your role effectively?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  <w:br/>
            </w:r>
          </w:p>
        </w:tc>
      </w:tr>
    </w:tbl>
    <w:p>
      <w:pPr>
        <w:spacing w:after="0"/>
      </w:pPr>
    </w:p>
    <w:p>
      <w:pPr/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0"/>
        <w:gridCol w:w="3969"/>
      </w:tblGrid>
      <w:tr>
        <w:trPr>
          <w:cantSplit/>
        </w:trPr>
        <w:tc>
          <w:tcPr>
            <w:tcW w:type="dxa" w:w="5273"/>
            <w:tcMar>
              <w:top w:w="80" w:type="dxa"/>
              <w:start w:w="90" w:type="dxa"/>
              <w:bottom w:w="80" w:type="dxa"/>
              <w:end w:w="90" w:type="dxa"/>
            </w:tcMar>
            <w:tcBorders>
              <w:bottom w:val="single" w:sz="10" w:color="333333"/>
            </w:tcBorders>
          </w:tcPr>
          <w:p>
            <w:r/>
            <w:r>
              <w:rPr>
                <w:rFonts w:ascii="Arial" w:hAnsi="Arial"/>
                <w:b/>
                <w:sz w:val="34"/>
              </w:rPr>
              <w:t>CQCconsultancy.net</w:t>
            </w:r>
          </w:p>
        </w:tc>
        <w:tc>
          <w:tcPr>
            <w:tcW w:type="dxa" w:w="5273"/>
            <w:tcMar>
              <w:top w:w="80" w:type="dxa"/>
              <w:start w:w="90" w:type="dxa"/>
              <w:bottom w:w="80" w:type="dxa"/>
              <w:end w:w="90" w:type="dxa"/>
            </w:tcMar>
            <w:tcBorders>
              <w:bottom w:val="single" w:sz="10" w:color="333333"/>
            </w:tcBorders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STAFF APPRAISAL &amp; DEVELOPMENT RECORD</w:t>
            </w:r>
          </w:p>
        </w:tc>
      </w:tr>
    </w:tbl>
    <w:p>
      <w:pPr>
        <w:pStyle w:val="SubX"/>
        <w:spacing w:after="100"/>
      </w:pPr>
      <w:r>
        <w:t>General Practice | Annual Review, Support &amp; Professional Development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3333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20"/>
              </w:rPr>
              <w:t>SECTION 2 - PERFORMANCE &amp; PROFESSIONAL CONDUCT REVIEW</w:t>
            </w:r>
          </w:p>
        </w:tc>
      </w:tr>
    </w:tbl>
    <w:p>
      <w:pPr>
        <w:spacing w:after="0"/>
      </w:pPr>
    </w:p>
    <w:p>
      <w:pPr>
        <w:pStyle w:val="HelpX"/>
      </w:pPr>
      <w:r>
        <w:t>Use the rating only where helpful: 1 = significant improvement required, 2 = development required, 3 = meets expectations, 4 = exceeds expectations, 5 = consistently exceptional. Add evidence or examples rather than relying on the score alone.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8"/>
        <w:gridCol w:w="3288"/>
        <w:gridCol w:w="1134"/>
        <w:gridCol w:w="1304"/>
        <w:gridCol w:w="2721"/>
      </w:tblGrid>
      <w:tr>
        <w:trPr>
          <w:tblHeader w:val="true"/>
          <w:cantSplit/>
        </w:trPr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4"/>
              </w:rPr>
              <w:t>Area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4"/>
              </w:rPr>
              <w:t>Expected standard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4"/>
              </w:rPr>
              <w:t>Self rating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4"/>
              </w:rPr>
              <w:t>Appraiser rating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4"/>
              </w:rPr>
              <w:t>Evidence / comments</w:t>
            </w:r>
          </w:p>
        </w:tc>
      </w:tr>
      <w:tr>
        <w:trPr>
          <w:trHeight w:val="680"/>
          <w:cantSplit/>
        </w:trPr>
        <w:tc>
          <w:tcPr>
            <w:tcW w:type="dxa" w:w="209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Patient care / service user focus</w:t>
            </w:r>
          </w:p>
        </w:tc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Respectful, responsive and person-centred approach.</w:t>
            </w:r>
          </w:p>
        </w:tc>
        <w:tc>
          <w:tcPr>
            <w:tcW w:type="dxa" w:w="113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0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rPr>
          <w:trHeight w:val="680"/>
          <w:cantSplit/>
        </w:trPr>
        <w:tc>
          <w:tcPr>
            <w:tcW w:type="dxa" w:w="209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Quality &amp; safety</w:t>
            </w:r>
          </w:p>
        </w:tc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Follows practice procedures; identifies and escalates risks appropriately.</w:t>
            </w:r>
          </w:p>
        </w:tc>
        <w:tc>
          <w:tcPr>
            <w:tcW w:type="dxa" w:w="113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0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rPr>
          <w:trHeight w:val="680"/>
          <w:cantSplit/>
        </w:trPr>
        <w:tc>
          <w:tcPr>
            <w:tcW w:type="dxa" w:w="209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Teamwork &amp; communication</w:t>
            </w:r>
          </w:p>
        </w:tc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Communicates effectively and contributes positively to the team.</w:t>
            </w:r>
          </w:p>
        </w:tc>
        <w:tc>
          <w:tcPr>
            <w:tcW w:type="dxa" w:w="113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0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rPr>
          <w:trHeight w:val="680"/>
          <w:cantSplit/>
        </w:trPr>
        <w:tc>
          <w:tcPr>
            <w:tcW w:type="dxa" w:w="209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Reliability &amp; organisation</w:t>
            </w:r>
          </w:p>
        </w:tc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Manages workload, time and responsibilities appropriately.</w:t>
            </w:r>
          </w:p>
        </w:tc>
        <w:tc>
          <w:tcPr>
            <w:tcW w:type="dxa" w:w="113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0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rPr>
          <w:trHeight w:val="680"/>
          <w:cantSplit/>
        </w:trPr>
        <w:tc>
          <w:tcPr>
            <w:tcW w:type="dxa" w:w="209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Records / information handling</w:t>
            </w:r>
          </w:p>
        </w:tc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Maintains accurate records and confidentiality relevant to role.</w:t>
            </w:r>
          </w:p>
        </w:tc>
        <w:tc>
          <w:tcPr>
            <w:tcW w:type="dxa" w:w="113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0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rPr>
          <w:trHeight w:val="680"/>
          <w:cantSplit/>
        </w:trPr>
        <w:tc>
          <w:tcPr>
            <w:tcW w:type="dxa" w:w="209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Learning &amp; improvement</w:t>
            </w:r>
          </w:p>
        </w:tc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Engages with feedback, learning, audit/QI and service improvement as relevant.</w:t>
            </w:r>
          </w:p>
        </w:tc>
        <w:tc>
          <w:tcPr>
            <w:tcW w:type="dxa" w:w="113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0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rPr>
          <w:trHeight w:val="680"/>
          <w:cantSplit/>
        </w:trPr>
        <w:tc>
          <w:tcPr>
            <w:tcW w:type="dxa" w:w="209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Professional conduct</w:t>
            </w:r>
          </w:p>
        </w:tc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  <w:t>Demonstrates appropriate behaviour, boundaries, equality, dignity and respect.</w:t>
            </w:r>
          </w:p>
        </w:tc>
        <w:tc>
          <w:tcPr>
            <w:tcW w:type="dxa" w:w="113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30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4"/>
              </w:rPr>
            </w:r>
          </w:p>
        </w:tc>
      </w:tr>
    </w:tbl>
    <w:p>
      <w:pPr/>
    </w:p>
    <w:p>
      <w:pPr>
        <w:pStyle w:val="H3X"/>
        <w:keepNext/>
        <w:spacing w:before="60" w:after="20"/>
      </w:pPr>
      <w:r>
        <w:t>2.1 Role-specific objectives / measures</w:t>
      </w:r>
    </w:p>
    <w:p>
      <w:pPr>
        <w:pStyle w:val="HelpX"/>
        <w:keepNext/>
        <w:spacing w:after="40"/>
      </w:pPr>
      <w:r>
        <w:t>Record only measures that genuinely apply to this person’s role. Avoid generic targets that are not relevant or agreed.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  <w:br/>
            </w:r>
          </w:p>
        </w:tc>
      </w:tr>
    </w:tbl>
    <w:p>
      <w:pPr>
        <w:spacing w:after="0"/>
      </w:pPr>
    </w:p>
    <w:p>
      <w:pPr/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0"/>
        <w:gridCol w:w="3969"/>
      </w:tblGrid>
      <w:tr>
        <w:trPr>
          <w:cantSplit/>
        </w:trPr>
        <w:tc>
          <w:tcPr>
            <w:tcW w:type="dxa" w:w="5273"/>
            <w:tcMar>
              <w:top w:w="80" w:type="dxa"/>
              <w:start w:w="90" w:type="dxa"/>
              <w:bottom w:w="80" w:type="dxa"/>
              <w:end w:w="90" w:type="dxa"/>
            </w:tcMar>
            <w:tcBorders>
              <w:bottom w:val="single" w:sz="10" w:color="333333"/>
            </w:tcBorders>
          </w:tcPr>
          <w:p>
            <w:r/>
            <w:r>
              <w:rPr>
                <w:rFonts w:ascii="Arial" w:hAnsi="Arial"/>
                <w:b/>
                <w:sz w:val="34"/>
              </w:rPr>
              <w:t>CQCconsultancy.net</w:t>
            </w:r>
          </w:p>
        </w:tc>
        <w:tc>
          <w:tcPr>
            <w:tcW w:type="dxa" w:w="5273"/>
            <w:tcMar>
              <w:top w:w="80" w:type="dxa"/>
              <w:start w:w="90" w:type="dxa"/>
              <w:bottom w:w="80" w:type="dxa"/>
              <w:end w:w="90" w:type="dxa"/>
            </w:tcMar>
            <w:tcBorders>
              <w:bottom w:val="single" w:sz="10" w:color="333333"/>
            </w:tcBorders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STAFF APPRAISAL &amp; DEVELOPMENT RECORD</w:t>
            </w:r>
          </w:p>
        </w:tc>
      </w:tr>
    </w:tbl>
    <w:p>
      <w:pPr>
        <w:pStyle w:val="SubX"/>
        <w:spacing w:after="100"/>
      </w:pPr>
      <w:r>
        <w:t>General Practice | Annual Review, Support &amp; Professional Development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3333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20"/>
              </w:rPr>
              <w:t>SECTION 3 - APPRAISER REVIEW &amp; FEEDBACK</w:t>
            </w:r>
          </w:p>
        </w:tc>
      </w:tr>
    </w:tbl>
    <w:p>
      <w:pPr>
        <w:spacing w:after="0"/>
      </w:pPr>
    </w:p>
    <w:p>
      <w:pPr>
        <w:pStyle w:val="H3X"/>
        <w:keepNext/>
        <w:spacing w:before="60" w:after="20"/>
      </w:pPr>
      <w:r>
        <w:t>3.1 Overall performance summary</w:t>
      </w:r>
    </w:p>
    <w:p>
      <w:pPr>
        <w:pStyle w:val="HelpX"/>
        <w:keepNext/>
        <w:spacing w:after="40"/>
      </w:pPr>
      <w:r>
        <w:t>Summarise performance across the review period, recognising achievements and addressing any concerns fairly and with evidence.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0"/>
      </w:pPr>
    </w:p>
    <w:p>
      <w:pPr>
        <w:pStyle w:val="H3X"/>
        <w:keepNext/>
        <w:spacing w:before="60" w:after="20"/>
      </w:pPr>
      <w:r>
        <w:t>3.2 Key strengths to maintain and build on</w:t>
      </w:r>
    </w:p>
    <w:p>
      <w:pPr>
        <w:pStyle w:val="HelpX"/>
        <w:keepNext/>
        <w:spacing w:after="40"/>
      </w:pPr>
      <w:r>
        <w:t>Identify specific strengths, behaviours or contributions to continue.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  <w:br/>
            </w:r>
          </w:p>
        </w:tc>
      </w:tr>
    </w:tbl>
    <w:p>
      <w:pPr>
        <w:spacing w:after="0"/>
      </w:pPr>
    </w:p>
    <w:p>
      <w:pPr>
        <w:pStyle w:val="H3X"/>
        <w:keepNext/>
        <w:spacing w:before="60" w:after="20"/>
      </w:pPr>
      <w:r>
        <w:t>3.3 Development priorities / areas for improvement</w:t>
      </w:r>
    </w:p>
    <w:p>
      <w:pPr>
        <w:pStyle w:val="HelpX"/>
        <w:keepNext/>
        <w:spacing w:after="40"/>
      </w:pPr>
      <w:r>
        <w:t>Record specific development needs, expected improvement and support to be provided.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  <w:br/>
            </w:r>
          </w:p>
        </w:tc>
      </w:tr>
    </w:tbl>
    <w:p>
      <w:pPr>
        <w:spacing w:after="0"/>
      </w:pPr>
    </w:p>
    <w:p>
      <w:pPr/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0"/>
        <w:gridCol w:w="3969"/>
      </w:tblGrid>
      <w:tr>
        <w:trPr>
          <w:cantSplit/>
        </w:trPr>
        <w:tc>
          <w:tcPr>
            <w:tcW w:type="dxa" w:w="5273"/>
            <w:tcMar>
              <w:top w:w="80" w:type="dxa"/>
              <w:start w:w="90" w:type="dxa"/>
              <w:bottom w:w="80" w:type="dxa"/>
              <w:end w:w="90" w:type="dxa"/>
            </w:tcMar>
            <w:tcBorders>
              <w:bottom w:val="single" w:sz="10" w:color="333333"/>
            </w:tcBorders>
          </w:tcPr>
          <w:p>
            <w:r/>
            <w:r>
              <w:rPr>
                <w:rFonts w:ascii="Arial" w:hAnsi="Arial"/>
                <w:b/>
                <w:sz w:val="34"/>
              </w:rPr>
              <w:t>CQCconsultancy.net</w:t>
            </w:r>
          </w:p>
        </w:tc>
        <w:tc>
          <w:tcPr>
            <w:tcW w:type="dxa" w:w="5273"/>
            <w:tcMar>
              <w:top w:w="80" w:type="dxa"/>
              <w:start w:w="90" w:type="dxa"/>
              <w:bottom w:w="80" w:type="dxa"/>
              <w:end w:w="90" w:type="dxa"/>
            </w:tcMar>
            <w:tcBorders>
              <w:bottom w:val="single" w:sz="10" w:color="333333"/>
            </w:tcBorders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STAFF APPRAISAL &amp; DEVELOPMENT RECORD</w:t>
            </w:r>
          </w:p>
        </w:tc>
      </w:tr>
    </w:tbl>
    <w:p>
      <w:pPr>
        <w:pStyle w:val="SubX"/>
        <w:spacing w:after="100"/>
      </w:pPr>
      <w:r>
        <w:t>General Practice | Annual Review, Support &amp; Professional Development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3333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20"/>
              </w:rPr>
              <w:t>SECTION 4 - LEARNING, TRAINING &amp; COMPLIANCE REVIEW</w:t>
            </w:r>
          </w:p>
        </w:tc>
      </w:tr>
    </w:tbl>
    <w:p>
      <w:pPr>
        <w:spacing w:after="0"/>
      </w:pPr>
    </w:p>
    <w:p>
      <w:pPr>
        <w:pStyle w:val="HelpX"/>
      </w:pPr>
      <w:r>
        <w:t>Review training against the individual’s role, local policy, risk assessment and any professional requirements. Not every topic below will apply to every staff member.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1531"/>
        <w:gridCol w:w="1701"/>
        <w:gridCol w:w="1814"/>
        <w:gridCol w:w="2211"/>
      </w:tblGrid>
      <w:tr>
        <w:trPr>
          <w:tblHeader w:val="true"/>
          <w:cantSplit/>
        </w:trPr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Training / competency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Required for role?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Last completed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Renewal / review due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Action / notes</w:t>
            </w:r>
          </w:p>
        </w:tc>
      </w:tr>
      <w:tr>
        <w:trPr>
          <w:trHeight w:val="369"/>
          <w:cantSplit/>
        </w:trPr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Basic life support / resuscitation</w:t>
            </w:r>
          </w:p>
        </w:tc>
        <w:tc>
          <w:tcPr>
            <w:tcW w:type="dxa" w:w="153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21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369"/>
          <w:cantSplit/>
        </w:trPr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Safeguarding - adults / children (role-appropriate level)</w:t>
            </w:r>
          </w:p>
        </w:tc>
        <w:tc>
          <w:tcPr>
            <w:tcW w:type="dxa" w:w="153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21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369"/>
          <w:cantSplit/>
        </w:trPr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Infection prevention &amp; control</w:t>
            </w:r>
          </w:p>
        </w:tc>
        <w:tc>
          <w:tcPr>
            <w:tcW w:type="dxa" w:w="153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21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369"/>
          <w:cantSplit/>
        </w:trPr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Fire safety</w:t>
            </w:r>
          </w:p>
        </w:tc>
        <w:tc>
          <w:tcPr>
            <w:tcW w:type="dxa" w:w="153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21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369"/>
          <w:cantSplit/>
        </w:trPr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Information governance / data protection</w:t>
            </w:r>
          </w:p>
        </w:tc>
        <w:tc>
          <w:tcPr>
            <w:tcW w:type="dxa" w:w="153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21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369"/>
          <w:cantSplit/>
        </w:trPr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Health &amp; safety / lone working (as applicable)</w:t>
            </w:r>
          </w:p>
        </w:tc>
        <w:tc>
          <w:tcPr>
            <w:tcW w:type="dxa" w:w="153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21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369"/>
          <w:cantSplit/>
        </w:trPr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Equality, dignity and human rights</w:t>
            </w:r>
          </w:p>
        </w:tc>
        <w:tc>
          <w:tcPr>
            <w:tcW w:type="dxa" w:w="153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21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369"/>
          <w:cantSplit/>
        </w:trPr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Learning disability &amp; autism training (where applicable)</w:t>
            </w:r>
          </w:p>
        </w:tc>
        <w:tc>
          <w:tcPr>
            <w:tcW w:type="dxa" w:w="153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21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369"/>
          <w:cantSplit/>
        </w:trPr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Role-specific clinical / administrative training</w:t>
            </w:r>
          </w:p>
        </w:tc>
        <w:tc>
          <w:tcPr>
            <w:tcW w:type="dxa" w:w="153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21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369"/>
          <w:cantSplit/>
        </w:trPr>
        <w:tc>
          <w:tcPr>
            <w:tcW w:type="dxa" w:w="328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Other</w:t>
            </w:r>
          </w:p>
        </w:tc>
        <w:tc>
          <w:tcPr>
            <w:tcW w:type="dxa" w:w="153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21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</w:tbl>
    <w:p>
      <w:pPr/>
    </w:p>
    <w:p>
      <w:pPr>
        <w:pStyle w:val="H3X"/>
        <w:keepNext/>
        <w:spacing w:before="60" w:after="20"/>
      </w:pPr>
      <w:r>
        <w:t>4.1 CPD, supervision and development completed</w:t>
      </w:r>
    </w:p>
    <w:p>
      <w:pPr>
        <w:pStyle w:val="HelpX"/>
        <w:keepNext/>
        <w:spacing w:after="40"/>
      </w:pPr>
      <w:r>
        <w:t>Record relevant CPD, supervision, mentoring, reflective learning or competency review completed during the period.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p>
      <w:pPr>
        <w:pStyle w:val="H3X"/>
        <w:keepNext/>
        <w:spacing w:before="60" w:after="20"/>
      </w:pPr>
      <w:r>
        <w:t>4.2 Learning and development requested</w:t>
      </w:r>
    </w:p>
    <w:p>
      <w:pPr>
        <w:pStyle w:val="HelpX"/>
        <w:keepNext/>
        <w:spacing w:after="40"/>
      </w:pPr>
      <w:r>
        <w:t>Record training, coaching, qualifications, shadowing or other development requested for the next review period.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p>
      <w:pPr/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20"/>
        <w:gridCol w:w="3969"/>
      </w:tblGrid>
      <w:tr>
        <w:trPr>
          <w:cantSplit/>
        </w:trPr>
        <w:tc>
          <w:tcPr>
            <w:tcW w:type="dxa" w:w="5273"/>
            <w:tcMar>
              <w:top w:w="80" w:type="dxa"/>
              <w:start w:w="90" w:type="dxa"/>
              <w:bottom w:w="80" w:type="dxa"/>
              <w:end w:w="90" w:type="dxa"/>
            </w:tcMar>
            <w:tcBorders>
              <w:bottom w:val="single" w:sz="10" w:color="333333"/>
            </w:tcBorders>
          </w:tcPr>
          <w:p>
            <w:r/>
            <w:r>
              <w:rPr>
                <w:rFonts w:ascii="Arial" w:hAnsi="Arial"/>
                <w:b/>
                <w:sz w:val="34"/>
              </w:rPr>
              <w:t>CQCconsultancy.net</w:t>
            </w:r>
          </w:p>
        </w:tc>
        <w:tc>
          <w:tcPr>
            <w:tcW w:type="dxa" w:w="5273"/>
            <w:tcMar>
              <w:top w:w="80" w:type="dxa"/>
              <w:start w:w="90" w:type="dxa"/>
              <w:bottom w:w="80" w:type="dxa"/>
              <w:end w:w="90" w:type="dxa"/>
            </w:tcMar>
            <w:tcBorders>
              <w:bottom w:val="single" w:sz="10" w:color="333333"/>
            </w:tcBorders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STAFF APPRAISAL &amp; DEVELOPMENT RECORD</w:t>
            </w:r>
          </w:p>
        </w:tc>
      </w:tr>
    </w:tbl>
    <w:p>
      <w:pPr>
        <w:pStyle w:val="SubX"/>
        <w:spacing w:after="100"/>
      </w:pPr>
      <w:r>
        <w:t>General Practice | Annual Review, Support &amp; Professional Development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3333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20"/>
              </w:rPr>
              <w:t>SECTION 5 - GOVERNANCE, LEARNING &amp; SUPPORT DISCUSSION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4139"/>
        <w:gridCol w:w="1247"/>
        <w:gridCol w:w="2721"/>
      </w:tblGrid>
      <w:tr>
        <w:trPr>
          <w:tblHeader w:val="true"/>
          <w:cantSplit/>
        </w:trPr>
        <w:tc>
          <w:tcPr>
            <w:tcW w:type="dxa" w:w="2636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Discussion area</w:t>
            </w:r>
          </w:p>
        </w:tc>
        <w:tc>
          <w:tcPr>
            <w:tcW w:type="dxa" w:w="2636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What should be considered</w:t>
            </w:r>
          </w:p>
        </w:tc>
        <w:tc>
          <w:tcPr>
            <w:tcW w:type="dxa" w:w="2636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Discussed</w:t>
            </w:r>
          </w:p>
        </w:tc>
        <w:tc>
          <w:tcPr>
            <w:tcW w:type="dxa" w:w="2636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Notes / action</w:t>
            </w:r>
          </w:p>
        </w:tc>
      </w:tr>
      <w:tr>
        <w:trPr>
          <w:trHeight w:val="454"/>
          <w:cantSplit/>
        </w:trPr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Complaints / patient feedback</w:t>
            </w:r>
          </w:p>
        </w:tc>
        <w:tc>
          <w:tcPr>
            <w:tcW w:type="dxa" w:w="413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Relevant feedback discussed and learning identified where applicable.</w:t>
            </w:r>
          </w:p>
        </w:tc>
        <w:tc>
          <w:tcPr>
            <w:tcW w:type="dxa" w:w="124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454"/>
          <w:cantSplit/>
        </w:trPr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Significant events / incidents</w:t>
            </w:r>
          </w:p>
        </w:tc>
        <w:tc>
          <w:tcPr>
            <w:tcW w:type="dxa" w:w="413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Relevant incidents, learning and actions discussed where applicable.</w:t>
            </w:r>
          </w:p>
        </w:tc>
        <w:tc>
          <w:tcPr>
            <w:tcW w:type="dxa" w:w="124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454"/>
          <w:cantSplit/>
        </w:trPr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Audit / quality improvement</w:t>
            </w:r>
          </w:p>
        </w:tc>
        <w:tc>
          <w:tcPr>
            <w:tcW w:type="dxa" w:w="413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Participation or opportunities discussed where relevant to role.</w:t>
            </w:r>
          </w:p>
        </w:tc>
        <w:tc>
          <w:tcPr>
            <w:tcW w:type="dxa" w:w="124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454"/>
          <w:cantSplit/>
        </w:trPr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Policies / procedures</w:t>
            </w:r>
          </w:p>
        </w:tc>
        <w:tc>
          <w:tcPr>
            <w:tcW w:type="dxa" w:w="413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Any key updates or role-specific responsibilities discussed.</w:t>
            </w:r>
          </w:p>
        </w:tc>
        <w:tc>
          <w:tcPr>
            <w:tcW w:type="dxa" w:w="124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454"/>
          <w:cantSplit/>
        </w:trPr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Supervision / competency</w:t>
            </w:r>
          </w:p>
        </w:tc>
        <w:tc>
          <w:tcPr>
            <w:tcW w:type="dxa" w:w="413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Any required supervision, competency assessment or support agreed.</w:t>
            </w:r>
          </w:p>
        </w:tc>
        <w:tc>
          <w:tcPr>
            <w:tcW w:type="dxa" w:w="124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454"/>
          <w:cantSplit/>
        </w:trPr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Wellbeing / reasonable adjustments</w:t>
            </w:r>
          </w:p>
        </w:tc>
        <w:tc>
          <w:tcPr>
            <w:tcW w:type="dxa" w:w="413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Support needs or agreed adjustments recorded where appropriate.</w:t>
            </w:r>
          </w:p>
        </w:tc>
        <w:tc>
          <w:tcPr>
            <w:tcW w:type="dxa" w:w="124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454"/>
          <w:cantSplit/>
        </w:trPr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Career development</w:t>
            </w:r>
          </w:p>
        </w:tc>
        <w:tc>
          <w:tcPr>
            <w:tcW w:type="dxa" w:w="413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Future interests, progression and development opportunities discussed.</w:t>
            </w:r>
          </w:p>
        </w:tc>
        <w:tc>
          <w:tcPr>
            <w:tcW w:type="dxa" w:w="124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72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</w:tbl>
    <w:p>
      <w:pP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3333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20"/>
              </w:rPr>
              <w:t>SECTION 6 - AGREED SMART OBJECTIVES &amp; DEVELOPMENT PLAN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3061"/>
        <w:gridCol w:w="2154"/>
        <w:gridCol w:w="1304"/>
        <w:gridCol w:w="1474"/>
      </w:tblGrid>
      <w:tr>
        <w:trPr>
          <w:tblHeader w:val="true"/>
          <w:cantSplit/>
        </w:trPr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Objective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Success measure / evidence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Support / resources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Target date</w:t>
            </w:r>
          </w:p>
        </w:tc>
        <w:tc>
          <w:tcPr>
            <w:tcW w:type="dxa" w:w="2109"/>
            <w:shd w:fill="D9D9D9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3"/>
              </w:rPr>
              <w:t>Review / outcome</w:t>
            </w:r>
          </w:p>
        </w:tc>
      </w:tr>
      <w:tr>
        <w:trPr>
          <w:trHeight w:val="794"/>
          <w:cantSplit/>
        </w:trPr>
        <w:tc>
          <w:tcPr>
            <w:tcW w:type="dxa" w:w="255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1.</w:t>
            </w:r>
          </w:p>
        </w:tc>
        <w:tc>
          <w:tcPr>
            <w:tcW w:type="dxa" w:w="306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15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30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47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794"/>
          <w:cantSplit/>
        </w:trPr>
        <w:tc>
          <w:tcPr>
            <w:tcW w:type="dxa" w:w="255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2.</w:t>
            </w:r>
          </w:p>
        </w:tc>
        <w:tc>
          <w:tcPr>
            <w:tcW w:type="dxa" w:w="306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15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30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47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  <w:tr>
        <w:trPr>
          <w:trHeight w:val="794"/>
          <w:cantSplit/>
        </w:trPr>
        <w:tc>
          <w:tcPr>
            <w:tcW w:type="dxa" w:w="255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  <w:t>3.</w:t>
            </w:r>
          </w:p>
        </w:tc>
        <w:tc>
          <w:tcPr>
            <w:tcW w:type="dxa" w:w="3061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215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30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  <w:tc>
          <w:tcPr>
            <w:tcW w:type="dxa" w:w="1474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3"/>
              </w:rPr>
            </w:r>
          </w:p>
        </w:tc>
      </w:tr>
    </w:tbl>
    <w:p>
      <w:pP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33333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20"/>
              </w:rPr>
              <w:t>SECTION 7 - APPRAISAL OUTCOME &amp; SIGN-OFF</w:t>
            </w:r>
          </w:p>
        </w:tc>
      </w:tr>
    </w:tbl>
    <w:p>
      <w:pPr>
        <w:spacing w:after="0"/>
      </w:pPr>
    </w:p>
    <w:p>
      <w:pPr>
        <w:pStyle w:val="H3X"/>
        <w:keepNext/>
        <w:spacing w:before="60" w:after="20"/>
      </w:pPr>
      <w:r>
        <w:t>7.1 Agreed appraisal summary</w:t>
      </w:r>
    </w:p>
    <w:p>
      <w:pPr>
        <w:pStyle w:val="HelpX"/>
        <w:keepNext/>
        <w:spacing w:after="40"/>
      </w:pPr>
      <w:r>
        <w:t>Record the key outcome of the discussion, including achievements recognised, support agreed and any priority actions.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6"/>
            <w:shd w:fill="F7F7F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84"/>
        <w:gridCol w:w="3288"/>
        <w:gridCol w:w="1984"/>
        <w:gridCol w:w="3288"/>
      </w:tblGrid>
      <w:tr>
        <w:trPr>
          <w:cantSplit/>
        </w:trPr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Staff member: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Date: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cantSplit/>
        </w:trPr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6"/>
              </w:rPr>
              <w:t>Signature: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6"/>
              </w:rPr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cantSplit/>
        </w:trPr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Appraiser: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  <w:shd w:fill="EFEFEF"/>
          </w:tcPr>
          <w:p>
            <w:r/>
            <w:r>
              <w:rPr>
                <w:rFonts w:ascii="Arial" w:hAnsi="Arial"/>
                <w:b/>
                <w:sz w:val="16"/>
              </w:rPr>
              <w:t>Date: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cantSplit/>
        </w:trPr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6"/>
              </w:rPr>
              <w:t>Signature:</w:t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/>
                <w:sz w:val="16"/>
              </w:rPr>
            </w:r>
          </w:p>
        </w:tc>
        <w:tc>
          <w:tcPr>
            <w:tcW w:type="dxa" w:w="2636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/>
    </w:p>
    <w:p>
      <w:pPr>
        <w:pStyle w:val="HelpX"/>
      </w:pPr>
      <w:r>
        <w:t>Record keeping note: retain the completed appraisal securely in accordance with the practice’s staff record retention arrangements. Any performance, health, conduct or safeguarding matter requiring a separate formal process should be managed under the appropriate practice policy rather than relying on the appraisal form alone.</w:t>
      </w:r>
    </w:p>
    <w:sectPr w:rsidR="00FC693F" w:rsidRPr="0006063C" w:rsidSect="00034616">
      <w:footerReference w:type="default" r:id="rId9"/>
      <w:pgSz w:w="11906" w:h="16838"/>
      <w:pgMar w:top="624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05050"/>
        <w:sz w:val="12"/>
      </w:rPr>
      <w:t>CQCconsultancy.net | Practice Staff Appraisal &amp; Development Record | Confidential staff record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X">
    <w:name w:val="TitleX"/>
    <w:rPr>
      <w:rFonts w:ascii="Arial" w:hAnsi="Arial"/>
      <w:b/>
      <w:sz w:val="38"/>
    </w:rPr>
  </w:style>
  <w:style w:type="paragraph" w:customStyle="1" w:styleId="SubX">
    <w:name w:val="SubX"/>
    <w:rPr>
      <w:rFonts w:ascii="Arial" w:hAnsi="Arial"/>
      <w:b w:val="0"/>
      <w:sz w:val="20"/>
    </w:rPr>
  </w:style>
  <w:style w:type="paragraph" w:customStyle="1" w:styleId="H3X">
    <w:name w:val="H3X"/>
    <w:rPr>
      <w:rFonts w:ascii="Arial" w:hAnsi="Arial"/>
      <w:b/>
      <w:sz w:val="20"/>
    </w:rPr>
  </w:style>
  <w:style w:type="paragraph" w:customStyle="1" w:styleId="HelpX">
    <w:name w:val="HelpX"/>
    <w:rPr>
      <w:rFonts w:ascii="Arial" w:hAnsi="Arial"/>
      <w:b w:val="0"/>
      <w:i/>
      <w:color w:val="5A5A5A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